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92C2F" w14:textId="15C6D392" w:rsidR="00E70831" w:rsidRDefault="00CE04DB">
      <w:pPr>
        <w:spacing w:line="360" w:lineRule="auto"/>
        <w:rPr>
          <w:rFonts w:ascii="Times New Roman" w:hAnsi="Times New Roman" w:cs="Times New Roman"/>
          <w:sz w:val="24"/>
          <w:szCs w:val="32"/>
        </w:rPr>
      </w:pPr>
      <w:r>
        <w:rPr>
          <w:noProof/>
        </w:rPr>
        <w:drawing>
          <wp:inline distT="0" distB="0" distL="0" distR="0" wp14:anchorId="08BC62C7" wp14:editId="16505188">
            <wp:extent cx="4397520" cy="8147297"/>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8760" cy="8149594"/>
                    </a:xfrm>
                    <a:prstGeom prst="rect">
                      <a:avLst/>
                    </a:prstGeom>
                    <a:noFill/>
                    <a:ln>
                      <a:noFill/>
                    </a:ln>
                  </pic:spPr>
                </pic:pic>
              </a:graphicData>
            </a:graphic>
          </wp:inline>
        </w:drawing>
      </w:r>
    </w:p>
    <w:p w14:paraId="52CCB561" w14:textId="225C6E8A" w:rsidR="00E70831" w:rsidRDefault="00700C3A">
      <w:pPr>
        <w:spacing w:line="360" w:lineRule="auto"/>
        <w:rPr>
          <w:rFonts w:ascii="Times New Roman" w:hAnsi="Times New Roman" w:cs="Times New Roman"/>
          <w:b/>
          <w:bCs/>
          <w:sz w:val="24"/>
          <w:szCs w:val="32"/>
        </w:rPr>
      </w:pPr>
      <w:r>
        <w:rPr>
          <w:rFonts w:ascii="Times New Roman" w:hAnsi="Times New Roman" w:cs="Times New Roman" w:hint="eastAsia"/>
          <w:b/>
          <w:bCs/>
          <w:sz w:val="24"/>
          <w:szCs w:val="32"/>
        </w:rPr>
        <w:t>Supplementary Fig.</w:t>
      </w:r>
      <w:r w:rsidR="00CE04DB">
        <w:rPr>
          <w:rFonts w:ascii="Times New Roman" w:hAnsi="Times New Roman" w:cs="Times New Roman"/>
          <w:b/>
          <w:bCs/>
          <w:sz w:val="24"/>
          <w:szCs w:val="32"/>
        </w:rPr>
        <w:t xml:space="preserve"> </w:t>
      </w:r>
      <w:r w:rsidR="00CE04DB">
        <w:rPr>
          <w:rFonts w:ascii="Times New Roman" w:hAnsi="Times New Roman" w:cs="Times New Roman" w:hint="eastAsia"/>
          <w:b/>
          <w:bCs/>
          <w:sz w:val="24"/>
          <w:szCs w:val="32"/>
        </w:rPr>
        <w:t>1</w:t>
      </w:r>
      <w:r w:rsidR="00CE04DB">
        <w:rPr>
          <w:rFonts w:ascii="Times New Roman" w:hAnsi="Times New Roman" w:cs="Times New Roman"/>
          <w:b/>
          <w:bCs/>
          <w:sz w:val="24"/>
          <w:szCs w:val="32"/>
        </w:rPr>
        <w:t>. Multi-omics and clinical correlation analysis of CRC liver metastasis signatures.</w:t>
      </w:r>
    </w:p>
    <w:p w14:paraId="12907345" w14:textId="599BA265" w:rsidR="00E70831" w:rsidRDefault="00CE04DB">
      <w:pPr>
        <w:numPr>
          <w:ilvl w:val="0"/>
          <w:numId w:val="1"/>
        </w:numPr>
        <w:spacing w:line="360" w:lineRule="auto"/>
        <w:rPr>
          <w:rFonts w:ascii="Times New Roman" w:hAnsi="Times New Roman" w:cs="Times New Roman"/>
          <w:sz w:val="24"/>
          <w:szCs w:val="32"/>
        </w:rPr>
      </w:pPr>
      <w:r>
        <w:rPr>
          <w:rFonts w:ascii="Times New Roman" w:hAnsi="Times New Roman" w:cs="Times New Roman"/>
          <w:sz w:val="24"/>
          <w:szCs w:val="32"/>
        </w:rPr>
        <w:lastRenderedPageBreak/>
        <w:t xml:space="preserve">Correlation heatmap showing the pairwise Pearson correlation coefficients between signature genes (rows) and </w:t>
      </w:r>
      <w:proofErr w:type="spellStart"/>
      <w:r>
        <w:rPr>
          <w:rFonts w:ascii="Times New Roman" w:hAnsi="Times New Roman" w:cs="Times New Roman" w:hint="eastAsia"/>
          <w:sz w:val="24"/>
          <w:szCs w:val="32"/>
        </w:rPr>
        <w:t>lncRNAS</w:t>
      </w:r>
      <w:proofErr w:type="spellEnd"/>
      <w:r>
        <w:rPr>
          <w:rFonts w:ascii="Times New Roman" w:hAnsi="Times New Roman" w:cs="Times New Roman"/>
          <w:sz w:val="24"/>
          <w:szCs w:val="32"/>
        </w:rPr>
        <w:t xml:space="preserve"> (columns). The color scale represents correlation strength (red, positive correlation; blue, negative correlation), with values indicating correlation coefficients. (B) Non-negative matrix factorization (NMF) rank survey to determine the optimal factorization rank. Multiple metrics, including cophenetic correlation, dispersion, </w:t>
      </w:r>
      <w:proofErr w:type="spellStart"/>
      <w:r>
        <w:rPr>
          <w:rFonts w:ascii="Times New Roman" w:hAnsi="Times New Roman" w:cs="Times New Roman"/>
          <w:sz w:val="24"/>
          <w:szCs w:val="32"/>
        </w:rPr>
        <w:t>evar</w:t>
      </w:r>
      <w:proofErr w:type="spellEnd"/>
      <w:r>
        <w:rPr>
          <w:rFonts w:ascii="Times New Roman" w:hAnsi="Times New Roman" w:cs="Times New Roman"/>
          <w:sz w:val="24"/>
          <w:szCs w:val="32"/>
        </w:rPr>
        <w:t xml:space="preserve"> (explained variance), residuals, RSS (residual sum of squares), silhouette width, and sparseness, were evaluated across ranks 2–10 to identify the most stable and biologically meaningful decomposition. (C-D) Kaplan-Meier survival analysis comparing overall survival (OS) between patient subgroups stratified by the identified gene signature. (C) Two-group comparison; (D) Four-group comparison based on signature-based classification. The log-rank test p-values are shown, with tick marks indicating censored patients. (E) Box plots comparing the expression levels of </w:t>
      </w:r>
      <w:r>
        <w:rPr>
          <w:rFonts w:ascii="Times New Roman" w:hAnsi="Times New Roman" w:cs="Times New Roman" w:hint="eastAsia"/>
          <w:sz w:val="24"/>
          <w:szCs w:val="32"/>
        </w:rPr>
        <w:t>metabolite</w:t>
      </w:r>
      <w:r>
        <w:rPr>
          <w:rFonts w:ascii="Times New Roman" w:hAnsi="Times New Roman" w:cs="Times New Roman"/>
          <w:sz w:val="24"/>
          <w:szCs w:val="32"/>
        </w:rPr>
        <w:t xml:space="preserve"> across different patient subgroups (color-coded groups).</w:t>
      </w:r>
    </w:p>
    <w:p w14:paraId="70977A08" w14:textId="5E4D2983" w:rsidR="00E70831" w:rsidRDefault="00E70831">
      <w:pPr>
        <w:spacing w:line="360" w:lineRule="auto"/>
        <w:rPr>
          <w:rFonts w:ascii="Times New Roman" w:hAnsi="Times New Roman" w:cs="Times New Roman"/>
          <w:sz w:val="24"/>
          <w:szCs w:val="32"/>
        </w:rPr>
      </w:pPr>
    </w:p>
    <w:p w14:paraId="513E6560" w14:textId="61C3E518" w:rsidR="00CE04DB" w:rsidRDefault="00CE04DB">
      <w:pPr>
        <w:spacing w:line="360" w:lineRule="auto"/>
        <w:rPr>
          <w:rFonts w:ascii="Times New Roman" w:hAnsi="Times New Roman" w:cs="Times New Roman"/>
          <w:sz w:val="24"/>
          <w:szCs w:val="32"/>
        </w:rPr>
      </w:pPr>
    </w:p>
    <w:p w14:paraId="3338C607" w14:textId="6B975C84" w:rsidR="00CE04DB" w:rsidRDefault="00CE04DB">
      <w:pPr>
        <w:spacing w:line="360" w:lineRule="auto"/>
        <w:rPr>
          <w:rFonts w:ascii="Times New Roman" w:hAnsi="Times New Roman" w:cs="Times New Roman"/>
          <w:sz w:val="24"/>
          <w:szCs w:val="32"/>
        </w:rPr>
      </w:pPr>
      <w:r>
        <w:rPr>
          <w:noProof/>
        </w:rPr>
        <w:drawing>
          <wp:inline distT="0" distB="0" distL="0" distR="0" wp14:anchorId="45C35D2F" wp14:editId="614CC1AE">
            <wp:extent cx="5274310" cy="387217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872173"/>
                    </a:xfrm>
                    <a:prstGeom prst="rect">
                      <a:avLst/>
                    </a:prstGeom>
                    <a:noFill/>
                    <a:ln>
                      <a:noFill/>
                    </a:ln>
                  </pic:spPr>
                </pic:pic>
              </a:graphicData>
            </a:graphic>
          </wp:inline>
        </w:drawing>
      </w:r>
    </w:p>
    <w:p w14:paraId="2CB7D367" w14:textId="36B77339" w:rsidR="00E70831" w:rsidRDefault="00700C3A">
      <w:pPr>
        <w:spacing w:line="360" w:lineRule="auto"/>
        <w:rPr>
          <w:rFonts w:ascii="Times New Roman" w:hAnsi="Times New Roman" w:cs="Times New Roman"/>
          <w:b/>
          <w:bCs/>
          <w:sz w:val="24"/>
          <w:szCs w:val="32"/>
        </w:rPr>
      </w:pPr>
      <w:r>
        <w:rPr>
          <w:rFonts w:ascii="Times New Roman" w:hAnsi="Times New Roman" w:cs="Times New Roman" w:hint="eastAsia"/>
          <w:b/>
          <w:bCs/>
          <w:sz w:val="24"/>
          <w:szCs w:val="32"/>
        </w:rPr>
        <w:lastRenderedPageBreak/>
        <w:t>Supplementary Fig.</w:t>
      </w:r>
      <w:r w:rsidR="00CE04DB">
        <w:rPr>
          <w:rFonts w:ascii="Times New Roman" w:hAnsi="Times New Roman" w:cs="Times New Roman"/>
          <w:b/>
          <w:bCs/>
          <w:sz w:val="24"/>
          <w:szCs w:val="32"/>
        </w:rPr>
        <w:t xml:space="preserve"> </w:t>
      </w:r>
      <w:r w:rsidR="00CE04DB">
        <w:rPr>
          <w:rFonts w:ascii="Times New Roman" w:hAnsi="Times New Roman" w:cs="Times New Roman" w:hint="eastAsia"/>
          <w:b/>
          <w:bCs/>
          <w:sz w:val="24"/>
          <w:szCs w:val="32"/>
        </w:rPr>
        <w:t>2.</w:t>
      </w:r>
      <w:r w:rsidR="00CE04DB">
        <w:rPr>
          <w:rFonts w:ascii="Times New Roman" w:hAnsi="Times New Roman" w:cs="Times New Roman"/>
          <w:b/>
          <w:bCs/>
          <w:sz w:val="24"/>
          <w:szCs w:val="32"/>
        </w:rPr>
        <w:t xml:space="preserve"> </w:t>
      </w:r>
      <w:r w:rsidR="00CE04DB">
        <w:rPr>
          <w:rFonts w:ascii="Times New Roman" w:hAnsi="Times New Roman" w:cs="Times New Roman" w:hint="eastAsia"/>
          <w:b/>
          <w:bCs/>
          <w:sz w:val="24"/>
          <w:szCs w:val="32"/>
        </w:rPr>
        <w:t>Quality</w:t>
      </w:r>
      <w:r w:rsidR="00CE04DB">
        <w:rPr>
          <w:rFonts w:ascii="Times New Roman" w:hAnsi="Times New Roman" w:cs="Times New Roman"/>
          <w:b/>
          <w:bCs/>
          <w:sz w:val="24"/>
          <w:szCs w:val="32"/>
        </w:rPr>
        <w:t xml:space="preserve"> </w:t>
      </w:r>
      <w:r w:rsidR="00CE04DB">
        <w:rPr>
          <w:rFonts w:ascii="Times New Roman" w:hAnsi="Times New Roman" w:cs="Times New Roman" w:hint="eastAsia"/>
          <w:b/>
          <w:bCs/>
          <w:sz w:val="24"/>
          <w:szCs w:val="32"/>
        </w:rPr>
        <w:t>control metrics of single-cell RNA-seq data across all samples and batches.</w:t>
      </w:r>
    </w:p>
    <w:p w14:paraId="641DB693" w14:textId="77777777" w:rsidR="00E70831" w:rsidRDefault="00CE04DB">
      <w:pPr>
        <w:spacing w:line="360" w:lineRule="auto"/>
        <w:rPr>
          <w:rFonts w:ascii="Times New Roman" w:hAnsi="Times New Roman" w:cs="Times New Roman"/>
          <w:sz w:val="24"/>
          <w:szCs w:val="32"/>
        </w:rPr>
      </w:pPr>
      <w:r>
        <w:rPr>
          <w:rFonts w:ascii="Times New Roman" w:hAnsi="Times New Roman" w:cs="Times New Roman" w:hint="eastAsia"/>
          <w:sz w:val="24"/>
          <w:szCs w:val="32"/>
        </w:rPr>
        <w:t>(A-C) Violin plots showing the distribution of key quality control metrics for cells from each sample in three independent batches: Batch 01 (A, GSE242889), Batch 02 (B, GSE189903), and Batch 03 (C, GSE189903). The metrics include the number of detected genes (</w:t>
      </w:r>
      <w:proofErr w:type="spellStart"/>
      <w:r>
        <w:rPr>
          <w:rFonts w:ascii="Times New Roman" w:hAnsi="Times New Roman" w:cs="Times New Roman" w:hint="eastAsia"/>
          <w:sz w:val="24"/>
          <w:szCs w:val="32"/>
        </w:rPr>
        <w:t>nFeature_RNA</w:t>
      </w:r>
      <w:proofErr w:type="spellEnd"/>
      <w:r>
        <w:rPr>
          <w:rFonts w:ascii="Times New Roman" w:hAnsi="Times New Roman" w:cs="Times New Roman" w:hint="eastAsia"/>
          <w:sz w:val="24"/>
          <w:szCs w:val="32"/>
        </w:rPr>
        <w:t>), total UMI counts (</w:t>
      </w:r>
      <w:proofErr w:type="spellStart"/>
      <w:r>
        <w:rPr>
          <w:rFonts w:ascii="Times New Roman" w:hAnsi="Times New Roman" w:cs="Times New Roman" w:hint="eastAsia"/>
          <w:sz w:val="24"/>
          <w:szCs w:val="32"/>
        </w:rPr>
        <w:t>nCount_RNA</w:t>
      </w:r>
      <w:proofErr w:type="spellEnd"/>
      <w:r>
        <w:rPr>
          <w:rFonts w:ascii="Times New Roman" w:hAnsi="Times New Roman" w:cs="Times New Roman" w:hint="eastAsia"/>
          <w:sz w:val="24"/>
          <w:szCs w:val="32"/>
        </w:rPr>
        <w:t>), percentage of mitochondrial gene expression (percent.mt), and percentage of gene expression (</w:t>
      </w:r>
      <w:proofErr w:type="spellStart"/>
      <w:r>
        <w:rPr>
          <w:rFonts w:ascii="Times New Roman" w:hAnsi="Times New Roman" w:cs="Times New Roman" w:hint="eastAsia"/>
          <w:sz w:val="24"/>
          <w:szCs w:val="32"/>
        </w:rPr>
        <w:t>percent.rb</w:t>
      </w:r>
      <w:proofErr w:type="spellEnd"/>
      <w:r>
        <w:rPr>
          <w:rFonts w:ascii="Times New Roman" w:hAnsi="Times New Roman" w:cs="Times New Roman" w:hint="eastAsia"/>
          <w:sz w:val="24"/>
          <w:szCs w:val="32"/>
        </w:rPr>
        <w:t>). All samples passed the pre-defined quality control thresholds, with no cells showing excessively high mitochondrial gene expression or low gene detection rates.</w:t>
      </w:r>
    </w:p>
    <w:p w14:paraId="0AE1BE77" w14:textId="75DA06A2" w:rsidR="00E70831" w:rsidRDefault="00E70831">
      <w:pPr>
        <w:spacing w:line="360" w:lineRule="auto"/>
        <w:rPr>
          <w:rFonts w:ascii="Times New Roman" w:hAnsi="Times New Roman" w:cs="Times New Roman"/>
          <w:sz w:val="24"/>
          <w:szCs w:val="32"/>
        </w:rPr>
      </w:pPr>
    </w:p>
    <w:p w14:paraId="483D6E9C" w14:textId="49F53DAE" w:rsidR="00CE04DB" w:rsidRDefault="00CE04DB">
      <w:pPr>
        <w:spacing w:line="360" w:lineRule="auto"/>
        <w:rPr>
          <w:rFonts w:ascii="Times New Roman" w:hAnsi="Times New Roman" w:cs="Times New Roman"/>
          <w:sz w:val="24"/>
          <w:szCs w:val="32"/>
        </w:rPr>
      </w:pPr>
      <w:r>
        <w:rPr>
          <w:noProof/>
        </w:rPr>
        <w:lastRenderedPageBreak/>
        <w:drawing>
          <wp:inline distT="0" distB="0" distL="0" distR="0" wp14:anchorId="169D77AD" wp14:editId="2453F4B7">
            <wp:extent cx="5274310" cy="608390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6083903"/>
                    </a:xfrm>
                    <a:prstGeom prst="rect">
                      <a:avLst/>
                    </a:prstGeom>
                    <a:noFill/>
                    <a:ln>
                      <a:noFill/>
                    </a:ln>
                  </pic:spPr>
                </pic:pic>
              </a:graphicData>
            </a:graphic>
          </wp:inline>
        </w:drawing>
      </w:r>
    </w:p>
    <w:p w14:paraId="40597C94" w14:textId="4D991A9B" w:rsidR="00E70831" w:rsidRDefault="00700C3A">
      <w:pPr>
        <w:spacing w:line="360" w:lineRule="auto"/>
        <w:rPr>
          <w:rFonts w:ascii="Times New Roman" w:eastAsia="仿宋" w:hAnsi="Times New Roman" w:cs="Times New Roman"/>
          <w:b/>
          <w:bCs/>
          <w:sz w:val="24"/>
        </w:rPr>
      </w:pPr>
      <w:r>
        <w:rPr>
          <w:rFonts w:ascii="Times New Roman" w:eastAsia="仿宋" w:hAnsi="Times New Roman" w:cs="Times New Roman" w:hint="eastAsia"/>
          <w:b/>
          <w:bCs/>
          <w:sz w:val="24"/>
        </w:rPr>
        <w:t>Supplementary Fig.</w:t>
      </w:r>
      <w:r w:rsidR="00CE04DB">
        <w:rPr>
          <w:rFonts w:ascii="Times New Roman" w:hAnsi="Times New Roman" w:cs="Times New Roman"/>
          <w:b/>
          <w:bCs/>
          <w:sz w:val="24"/>
        </w:rPr>
        <w:t xml:space="preserve"> </w:t>
      </w:r>
      <w:r w:rsidR="00CE04DB">
        <w:rPr>
          <w:rFonts w:ascii="Times New Roman" w:eastAsia="仿宋" w:hAnsi="Times New Roman" w:cs="Times New Roman" w:hint="eastAsia"/>
          <w:b/>
          <w:bCs/>
          <w:sz w:val="24"/>
        </w:rPr>
        <w:t>3</w:t>
      </w:r>
      <w:r w:rsidR="00CE04DB">
        <w:rPr>
          <w:rFonts w:ascii="Times New Roman" w:eastAsia="仿宋" w:hAnsi="Times New Roman" w:cs="Times New Roman"/>
          <w:b/>
          <w:bCs/>
          <w:sz w:val="24"/>
        </w:rPr>
        <w:t>.</w:t>
      </w:r>
      <w:r w:rsidR="00CE04DB">
        <w:rPr>
          <w:rFonts w:ascii="Times New Roman" w:eastAsia="仿宋" w:hAnsi="Times New Roman" w:cs="Times New Roman" w:hint="eastAsia"/>
          <w:b/>
          <w:bCs/>
          <w:sz w:val="24"/>
        </w:rPr>
        <w:t xml:space="preserve"> In data dimension reduction analysis, the effects corresponding to different PC numbers are displayed.</w:t>
      </w:r>
    </w:p>
    <w:p w14:paraId="6D9E8986" w14:textId="77777777" w:rsidR="00E70831" w:rsidRDefault="00CE04DB">
      <w:pPr>
        <w:spacing w:line="360" w:lineRule="auto"/>
        <w:rPr>
          <w:rFonts w:ascii="Times New Roman" w:eastAsia="仿宋" w:hAnsi="Times New Roman" w:cs="Times New Roman"/>
          <w:sz w:val="24"/>
        </w:rPr>
      </w:pPr>
      <w:r>
        <w:rPr>
          <w:rFonts w:ascii="Times New Roman" w:eastAsia="仿宋" w:hAnsi="Times New Roman" w:cs="Times New Roman" w:hint="eastAsia"/>
          <w:sz w:val="24"/>
        </w:rPr>
        <w:t>A total of 1-29 PC numbers were attempted. A single PC is represented by the top 10 genes.</w:t>
      </w:r>
    </w:p>
    <w:p w14:paraId="6F244F25" w14:textId="43DFC7A1" w:rsidR="00E70831" w:rsidRDefault="00E70831">
      <w:pPr>
        <w:spacing w:line="360" w:lineRule="auto"/>
        <w:rPr>
          <w:rFonts w:ascii="Times New Roman" w:eastAsia="仿宋" w:hAnsi="Times New Roman" w:cs="Times New Roman"/>
          <w:sz w:val="24"/>
        </w:rPr>
      </w:pPr>
    </w:p>
    <w:p w14:paraId="7AFA3956" w14:textId="6C768DE1" w:rsidR="00CE04DB" w:rsidRDefault="00CE04DB">
      <w:pPr>
        <w:spacing w:line="360" w:lineRule="auto"/>
        <w:rPr>
          <w:rFonts w:ascii="Times New Roman" w:eastAsia="仿宋" w:hAnsi="Times New Roman" w:cs="Times New Roman"/>
          <w:sz w:val="24"/>
        </w:rPr>
      </w:pPr>
    </w:p>
    <w:p w14:paraId="1B2DD179" w14:textId="47C9D59D" w:rsidR="00CE04DB" w:rsidRDefault="00CE04DB">
      <w:pPr>
        <w:spacing w:line="360" w:lineRule="auto"/>
        <w:rPr>
          <w:rFonts w:ascii="Times New Roman" w:eastAsia="仿宋" w:hAnsi="Times New Roman" w:cs="Times New Roman"/>
          <w:sz w:val="24"/>
        </w:rPr>
      </w:pPr>
    </w:p>
    <w:p w14:paraId="2514CCE4" w14:textId="2A050D0A" w:rsidR="00CE04DB" w:rsidRDefault="00CE04DB">
      <w:pPr>
        <w:spacing w:line="360" w:lineRule="auto"/>
        <w:rPr>
          <w:rFonts w:ascii="Times New Roman" w:eastAsia="仿宋" w:hAnsi="Times New Roman" w:cs="Times New Roman"/>
          <w:sz w:val="24"/>
        </w:rPr>
      </w:pPr>
    </w:p>
    <w:p w14:paraId="1ED1F3AE" w14:textId="05DD2DCB" w:rsidR="00CE04DB" w:rsidRDefault="00CE04DB">
      <w:pPr>
        <w:spacing w:line="360" w:lineRule="auto"/>
        <w:rPr>
          <w:rFonts w:ascii="Times New Roman" w:eastAsia="仿宋" w:hAnsi="Times New Roman" w:cs="Times New Roman"/>
          <w:sz w:val="24"/>
        </w:rPr>
      </w:pPr>
      <w:r>
        <w:rPr>
          <w:noProof/>
        </w:rPr>
        <w:lastRenderedPageBreak/>
        <w:drawing>
          <wp:inline distT="0" distB="0" distL="0" distR="0" wp14:anchorId="0EB00D92" wp14:editId="14AD70EB">
            <wp:extent cx="5274310" cy="7409646"/>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09646"/>
                    </a:xfrm>
                    <a:prstGeom prst="rect">
                      <a:avLst/>
                    </a:prstGeom>
                    <a:noFill/>
                    <a:ln>
                      <a:noFill/>
                    </a:ln>
                  </pic:spPr>
                </pic:pic>
              </a:graphicData>
            </a:graphic>
          </wp:inline>
        </w:drawing>
      </w:r>
    </w:p>
    <w:p w14:paraId="04CC2053" w14:textId="2E116B87" w:rsidR="00E70831" w:rsidRDefault="00700C3A">
      <w:pPr>
        <w:spacing w:line="360" w:lineRule="auto"/>
        <w:rPr>
          <w:rFonts w:ascii="Times New Roman" w:eastAsia="仿宋" w:hAnsi="Times New Roman" w:cs="Times New Roman"/>
          <w:b/>
          <w:bCs/>
          <w:sz w:val="24"/>
        </w:rPr>
      </w:pPr>
      <w:r>
        <w:rPr>
          <w:rFonts w:ascii="Times New Roman" w:eastAsia="仿宋" w:hAnsi="Times New Roman" w:cs="Times New Roman" w:hint="eastAsia"/>
          <w:b/>
          <w:bCs/>
          <w:sz w:val="24"/>
        </w:rPr>
        <w:t>Supplementary Fig.</w:t>
      </w:r>
      <w:r w:rsidR="00CE04DB">
        <w:rPr>
          <w:rFonts w:ascii="Times New Roman" w:hAnsi="Times New Roman" w:cs="Times New Roman"/>
          <w:b/>
          <w:bCs/>
          <w:sz w:val="24"/>
        </w:rPr>
        <w:t xml:space="preserve"> </w:t>
      </w:r>
      <w:r w:rsidR="00CE04DB">
        <w:rPr>
          <w:rFonts w:ascii="Times New Roman" w:eastAsia="仿宋" w:hAnsi="Times New Roman" w:cs="Times New Roman" w:hint="eastAsia"/>
          <w:b/>
          <w:bCs/>
          <w:sz w:val="24"/>
        </w:rPr>
        <w:t>4</w:t>
      </w:r>
      <w:r w:rsidR="00CE04DB">
        <w:rPr>
          <w:rFonts w:ascii="Times New Roman" w:eastAsia="仿宋" w:hAnsi="Times New Roman" w:cs="Times New Roman"/>
          <w:b/>
          <w:bCs/>
          <w:sz w:val="24"/>
        </w:rPr>
        <w:t>.</w:t>
      </w:r>
      <w:r w:rsidR="00CE04DB">
        <w:rPr>
          <w:rFonts w:ascii="Times New Roman" w:eastAsia="仿宋" w:hAnsi="Times New Roman" w:cs="Times New Roman" w:hint="eastAsia"/>
          <w:b/>
          <w:bCs/>
          <w:sz w:val="24"/>
        </w:rPr>
        <w:t xml:space="preserve"> Multi-stage analysis and results of single cell.</w:t>
      </w:r>
    </w:p>
    <w:p w14:paraId="006CBCEA" w14:textId="77777777" w:rsidR="00E70831" w:rsidRDefault="00CE04DB">
      <w:pPr>
        <w:numPr>
          <w:ilvl w:val="0"/>
          <w:numId w:val="2"/>
        </w:numPr>
        <w:spacing w:line="360" w:lineRule="auto"/>
        <w:rPr>
          <w:rFonts w:ascii="Times New Roman" w:eastAsia="仿宋" w:hAnsi="Times New Roman" w:cs="Times New Roman"/>
          <w:sz w:val="24"/>
        </w:rPr>
      </w:pPr>
      <w:r>
        <w:rPr>
          <w:rFonts w:ascii="Times New Roman" w:eastAsia="仿宋" w:hAnsi="Times New Roman" w:cs="Times New Roman" w:hint="eastAsia"/>
          <w:sz w:val="24"/>
        </w:rPr>
        <w:t xml:space="preserve">The clustering tree reflected the difference in the number of different cell clusters. (B) The relative spatial distribution and quantity proportion of multiple cell groups were visualized. (C) The 9 cell groups correspond to the overall proportion. (D) </w:t>
      </w:r>
      <w:r>
        <w:rPr>
          <w:rFonts w:ascii="Times New Roman" w:eastAsia="仿宋" w:hAnsi="Times New Roman" w:cs="Times New Roman" w:hint="eastAsia"/>
          <w:sz w:val="24"/>
        </w:rPr>
        <w:lastRenderedPageBreak/>
        <w:t>Markers used in the annotation process. (E) The bubble diagram shows the key markers used in subgroup annotation.</w:t>
      </w:r>
    </w:p>
    <w:p w14:paraId="33ED33BD" w14:textId="5CD1AC87" w:rsidR="00E70831" w:rsidRDefault="00E70831">
      <w:pPr>
        <w:spacing w:line="360" w:lineRule="auto"/>
        <w:rPr>
          <w:rFonts w:ascii="Times New Roman" w:eastAsia="仿宋" w:hAnsi="Times New Roman" w:cs="Times New Roman"/>
          <w:sz w:val="24"/>
        </w:rPr>
      </w:pPr>
    </w:p>
    <w:p w14:paraId="72D4A9FB" w14:textId="6389F473" w:rsidR="00CE04DB" w:rsidRDefault="00CE04DB">
      <w:pPr>
        <w:spacing w:line="360" w:lineRule="auto"/>
        <w:rPr>
          <w:rFonts w:ascii="Times New Roman" w:eastAsia="仿宋" w:hAnsi="Times New Roman" w:cs="Times New Roman"/>
          <w:sz w:val="24"/>
        </w:rPr>
      </w:pPr>
    </w:p>
    <w:p w14:paraId="3E73B9C4" w14:textId="1491C5A8" w:rsidR="00CE04DB" w:rsidRDefault="00CE04DB">
      <w:pPr>
        <w:spacing w:line="360" w:lineRule="auto"/>
        <w:rPr>
          <w:rFonts w:ascii="Times New Roman" w:eastAsia="仿宋" w:hAnsi="Times New Roman" w:cs="Times New Roman"/>
          <w:sz w:val="24"/>
        </w:rPr>
      </w:pPr>
      <w:r>
        <w:rPr>
          <w:noProof/>
        </w:rPr>
        <w:drawing>
          <wp:inline distT="0" distB="0" distL="0" distR="0" wp14:anchorId="0C81F94D" wp14:editId="48D57D71">
            <wp:extent cx="5274310" cy="549224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492242"/>
                    </a:xfrm>
                    <a:prstGeom prst="rect">
                      <a:avLst/>
                    </a:prstGeom>
                    <a:noFill/>
                    <a:ln>
                      <a:noFill/>
                    </a:ln>
                  </pic:spPr>
                </pic:pic>
              </a:graphicData>
            </a:graphic>
          </wp:inline>
        </w:drawing>
      </w:r>
    </w:p>
    <w:p w14:paraId="6D35D03E" w14:textId="3C1BF3AC" w:rsidR="00E70831" w:rsidRDefault="00700C3A">
      <w:pPr>
        <w:spacing w:line="360" w:lineRule="auto"/>
        <w:rPr>
          <w:rFonts w:ascii="Times New Roman" w:hAnsi="Times New Roman" w:cs="Times New Roman"/>
          <w:b/>
          <w:bCs/>
          <w:sz w:val="24"/>
        </w:rPr>
      </w:pPr>
      <w:r>
        <w:rPr>
          <w:rFonts w:ascii="Times New Roman" w:hAnsi="Times New Roman" w:cs="Times New Roman" w:hint="eastAsia"/>
          <w:b/>
          <w:bCs/>
          <w:sz w:val="24"/>
        </w:rPr>
        <w:t>Supplementary Fig.</w:t>
      </w:r>
      <w:r w:rsidR="00CE04DB">
        <w:rPr>
          <w:rFonts w:ascii="Times New Roman" w:hAnsi="Times New Roman" w:cs="Times New Roman"/>
          <w:b/>
          <w:bCs/>
          <w:sz w:val="24"/>
        </w:rPr>
        <w:t xml:space="preserve"> </w:t>
      </w:r>
      <w:r w:rsidR="00CE04DB">
        <w:rPr>
          <w:rFonts w:ascii="Times New Roman" w:hAnsi="Times New Roman" w:cs="Times New Roman" w:hint="eastAsia"/>
          <w:b/>
          <w:bCs/>
          <w:sz w:val="24"/>
        </w:rPr>
        <w:t>5</w:t>
      </w:r>
      <w:r w:rsidR="00CE04DB">
        <w:rPr>
          <w:rFonts w:ascii="Times New Roman" w:hAnsi="Times New Roman" w:cs="Times New Roman"/>
          <w:b/>
          <w:bCs/>
          <w:sz w:val="24"/>
        </w:rPr>
        <w:t xml:space="preserve">. </w:t>
      </w:r>
      <w:r w:rsidR="00CE04DB">
        <w:rPr>
          <w:rFonts w:ascii="Times New Roman" w:hAnsi="Times New Roman" w:cs="Times New Roman" w:hint="eastAsia"/>
          <w:b/>
          <w:bCs/>
          <w:sz w:val="24"/>
        </w:rPr>
        <w:t>The expression and distribution of key cell markers on UMAP map</w:t>
      </w:r>
    </w:p>
    <w:p w14:paraId="089E873A" w14:textId="77777777" w:rsidR="00E70831" w:rsidRDefault="00CE04DB">
      <w:pPr>
        <w:spacing w:line="360" w:lineRule="auto"/>
        <w:rPr>
          <w:rFonts w:ascii="Times New Roman" w:eastAsia="仿宋" w:hAnsi="Times New Roman" w:cs="Times New Roman"/>
          <w:sz w:val="24"/>
        </w:rPr>
      </w:pPr>
      <w:r>
        <w:rPr>
          <w:rFonts w:ascii="Times New Roman" w:eastAsia="仿宋" w:hAnsi="Times New Roman" w:cs="Times New Roman" w:hint="eastAsia"/>
          <w:sz w:val="24"/>
        </w:rPr>
        <w:t>The UMAP diagram reflects the expression trend of different markers, and suggests the spatial position of the corresponding cells.</w:t>
      </w:r>
    </w:p>
    <w:p w14:paraId="61D7B797" w14:textId="413A4359" w:rsidR="00E70831" w:rsidRDefault="00E70831">
      <w:pPr>
        <w:spacing w:line="360" w:lineRule="auto"/>
        <w:rPr>
          <w:rFonts w:ascii="Times New Roman" w:eastAsia="仿宋" w:hAnsi="Times New Roman" w:cs="Times New Roman"/>
          <w:sz w:val="24"/>
        </w:rPr>
      </w:pPr>
    </w:p>
    <w:p w14:paraId="73368B5D" w14:textId="0E8D6D6B" w:rsidR="00CE04DB" w:rsidRDefault="00CE04DB">
      <w:pPr>
        <w:spacing w:line="360" w:lineRule="auto"/>
        <w:rPr>
          <w:rFonts w:ascii="Times New Roman" w:eastAsia="仿宋" w:hAnsi="Times New Roman" w:cs="Times New Roman"/>
          <w:sz w:val="24"/>
        </w:rPr>
      </w:pPr>
    </w:p>
    <w:p w14:paraId="62AB5472" w14:textId="3ED62DD7" w:rsidR="00CE04DB" w:rsidRDefault="00CE04DB">
      <w:pPr>
        <w:spacing w:line="360" w:lineRule="auto"/>
        <w:rPr>
          <w:rFonts w:ascii="Times New Roman" w:eastAsia="仿宋" w:hAnsi="Times New Roman" w:cs="Times New Roman"/>
          <w:sz w:val="24"/>
        </w:rPr>
      </w:pPr>
      <w:r>
        <w:rPr>
          <w:noProof/>
        </w:rPr>
        <w:lastRenderedPageBreak/>
        <w:drawing>
          <wp:inline distT="0" distB="0" distL="0" distR="0" wp14:anchorId="7DA1B2ED" wp14:editId="20128FAD">
            <wp:extent cx="5274310" cy="682609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826096"/>
                    </a:xfrm>
                    <a:prstGeom prst="rect">
                      <a:avLst/>
                    </a:prstGeom>
                    <a:noFill/>
                    <a:ln>
                      <a:noFill/>
                    </a:ln>
                  </pic:spPr>
                </pic:pic>
              </a:graphicData>
            </a:graphic>
          </wp:inline>
        </w:drawing>
      </w:r>
    </w:p>
    <w:p w14:paraId="4D774FEE" w14:textId="51DBD39F" w:rsidR="00E70831" w:rsidRDefault="00700C3A">
      <w:pPr>
        <w:spacing w:line="360" w:lineRule="auto"/>
        <w:rPr>
          <w:rFonts w:ascii="Times New Roman" w:eastAsia="仿宋" w:hAnsi="Times New Roman" w:cs="Times New Roman"/>
          <w:sz w:val="24"/>
        </w:rPr>
      </w:pPr>
      <w:r>
        <w:rPr>
          <w:rFonts w:ascii="Times New Roman" w:eastAsia="仿宋" w:hAnsi="Times New Roman" w:cs="Times New Roman" w:hint="eastAsia"/>
          <w:b/>
          <w:bCs/>
          <w:sz w:val="24"/>
        </w:rPr>
        <w:t>Supplementary Fig.</w:t>
      </w:r>
      <w:r w:rsidR="00CE04DB">
        <w:rPr>
          <w:rFonts w:ascii="Times New Roman" w:hAnsi="Times New Roman" w:cs="Times New Roman"/>
          <w:b/>
          <w:bCs/>
          <w:sz w:val="24"/>
        </w:rPr>
        <w:t xml:space="preserve"> </w:t>
      </w:r>
      <w:r w:rsidR="00CE04DB">
        <w:rPr>
          <w:rFonts w:ascii="Times New Roman" w:hAnsi="Times New Roman" w:cs="Times New Roman" w:hint="eastAsia"/>
          <w:b/>
          <w:bCs/>
          <w:sz w:val="24"/>
        </w:rPr>
        <w:t>6</w:t>
      </w:r>
      <w:r w:rsidR="00CE04DB">
        <w:rPr>
          <w:rFonts w:ascii="Times New Roman" w:hAnsi="Times New Roman" w:cs="Times New Roman"/>
          <w:b/>
          <w:bCs/>
          <w:sz w:val="24"/>
        </w:rPr>
        <w:t>.</w:t>
      </w:r>
      <w:r w:rsidR="00CE04DB">
        <w:rPr>
          <w:rFonts w:ascii="Times New Roman" w:hAnsi="Times New Roman" w:cs="Times New Roman" w:hint="eastAsia"/>
          <w:b/>
          <w:bCs/>
          <w:sz w:val="24"/>
        </w:rPr>
        <w:t xml:space="preserve"> Regrouping of tumor cells from the perspective of </w:t>
      </w:r>
      <w:proofErr w:type="spellStart"/>
      <w:r w:rsidR="00CE04DB">
        <w:rPr>
          <w:rFonts w:ascii="Times New Roman" w:hAnsi="Times New Roman" w:cs="Times New Roman" w:hint="eastAsia"/>
          <w:b/>
          <w:bCs/>
          <w:sz w:val="24"/>
        </w:rPr>
        <w:t>disulfidptosis</w:t>
      </w:r>
      <w:proofErr w:type="spellEnd"/>
    </w:p>
    <w:p w14:paraId="2DC9AE90" w14:textId="3988B396" w:rsidR="00E70831" w:rsidRDefault="00CE04DB">
      <w:pPr>
        <w:numPr>
          <w:ilvl w:val="0"/>
          <w:numId w:val="3"/>
        </w:numPr>
        <w:spacing w:line="360" w:lineRule="auto"/>
        <w:rPr>
          <w:rFonts w:ascii="Times New Roman" w:eastAsia="仿宋" w:hAnsi="Times New Roman" w:cs="Times New Roman"/>
          <w:sz w:val="24"/>
        </w:rPr>
      </w:pPr>
      <w:r>
        <w:rPr>
          <w:rFonts w:ascii="Times New Roman" w:eastAsia="仿宋" w:hAnsi="Times New Roman" w:cs="Times New Roman"/>
          <w:sz w:val="24"/>
        </w:rPr>
        <w:t>The expression distribution of disulfide death-related genes in different cell populations.</w:t>
      </w:r>
      <w:r>
        <w:rPr>
          <w:rFonts w:ascii="Times New Roman" w:eastAsia="仿宋" w:hAnsi="Times New Roman" w:cs="Times New Roman" w:hint="eastAsia"/>
          <w:sz w:val="24"/>
        </w:rPr>
        <w:t xml:space="preserve"> (B) The results of tumor cell clustering were clear, based on the disulfide death score. (C) The volcano plot of the different expression genes between two groups.</w:t>
      </w:r>
    </w:p>
    <w:p w14:paraId="3563C44C" w14:textId="38552940" w:rsidR="00E70831" w:rsidRDefault="00CE04DB">
      <w:pPr>
        <w:spacing w:line="360" w:lineRule="auto"/>
        <w:rPr>
          <w:rFonts w:ascii="Times New Roman" w:eastAsia="仿宋" w:hAnsi="Times New Roman" w:cs="Times New Roman"/>
          <w:sz w:val="24"/>
        </w:rPr>
      </w:pPr>
      <w:r>
        <w:rPr>
          <w:noProof/>
        </w:rPr>
        <w:lastRenderedPageBreak/>
        <w:drawing>
          <wp:inline distT="0" distB="0" distL="0" distR="0" wp14:anchorId="21A4CBE6" wp14:editId="47C2C5AE">
            <wp:extent cx="5274310" cy="7459546"/>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59546"/>
                    </a:xfrm>
                    <a:prstGeom prst="rect">
                      <a:avLst/>
                    </a:prstGeom>
                    <a:noFill/>
                    <a:ln>
                      <a:noFill/>
                    </a:ln>
                  </pic:spPr>
                </pic:pic>
              </a:graphicData>
            </a:graphic>
          </wp:inline>
        </w:drawing>
      </w:r>
    </w:p>
    <w:p w14:paraId="3CD93D8F" w14:textId="67C09B64" w:rsidR="00E70831" w:rsidRDefault="00700C3A">
      <w:pPr>
        <w:spacing w:line="360" w:lineRule="auto"/>
        <w:rPr>
          <w:rFonts w:ascii="Times New Roman" w:hAnsi="Times New Roman" w:cs="Times New Roman"/>
          <w:b/>
          <w:bCs/>
          <w:sz w:val="24"/>
        </w:rPr>
      </w:pPr>
      <w:r>
        <w:rPr>
          <w:rFonts w:ascii="Times New Roman" w:hAnsi="Times New Roman" w:cs="Times New Roman" w:hint="eastAsia"/>
          <w:b/>
          <w:bCs/>
          <w:sz w:val="24"/>
        </w:rPr>
        <w:t>Supplementary Fig.</w:t>
      </w:r>
      <w:r w:rsidR="00CE04DB">
        <w:rPr>
          <w:rFonts w:ascii="Times New Roman" w:hAnsi="Times New Roman" w:cs="Times New Roman"/>
          <w:b/>
          <w:bCs/>
          <w:sz w:val="24"/>
        </w:rPr>
        <w:t xml:space="preserve"> </w:t>
      </w:r>
      <w:r w:rsidR="00CE04DB">
        <w:rPr>
          <w:rFonts w:ascii="Times New Roman" w:hAnsi="Times New Roman" w:cs="Times New Roman" w:hint="eastAsia"/>
          <w:b/>
          <w:bCs/>
          <w:sz w:val="24"/>
        </w:rPr>
        <w:t>7</w:t>
      </w:r>
      <w:r w:rsidR="00CE04DB">
        <w:rPr>
          <w:rFonts w:ascii="Times New Roman" w:hAnsi="Times New Roman" w:cs="Times New Roman"/>
          <w:b/>
          <w:bCs/>
          <w:sz w:val="24"/>
        </w:rPr>
        <w:t>.</w:t>
      </w:r>
      <w:r w:rsidR="00CE04DB">
        <w:rPr>
          <w:rFonts w:ascii="Times New Roman" w:hAnsi="Times New Roman" w:cs="Times New Roman" w:hint="eastAsia"/>
          <w:b/>
          <w:bCs/>
          <w:sz w:val="24"/>
        </w:rPr>
        <w:t xml:space="preserve"> Trajectory analysis of MDSCs subsets and tracking of gene expression trend</w:t>
      </w:r>
    </w:p>
    <w:p w14:paraId="1D9070D8" w14:textId="77777777" w:rsidR="00E70831" w:rsidRDefault="00CE04DB">
      <w:pPr>
        <w:spacing w:line="360" w:lineRule="auto"/>
        <w:rPr>
          <w:rFonts w:ascii="Times New Roman" w:eastAsia="仿宋" w:hAnsi="Times New Roman" w:cs="Times New Roman"/>
          <w:sz w:val="24"/>
        </w:rPr>
      </w:pPr>
      <w:r>
        <w:rPr>
          <w:rFonts w:ascii="Times New Roman" w:eastAsia="仿宋" w:hAnsi="Times New Roman" w:cs="Times New Roman" w:hint="eastAsia"/>
          <w:sz w:val="24"/>
        </w:rPr>
        <w:t xml:space="preserve">Cell cluster trajectory analysis of three kind of cells. (A) Monocle 3 analysis of MDSCs trajectories-state. (B-H) Monocle analysis of significantly differentially </w:t>
      </w:r>
      <w:r>
        <w:rPr>
          <w:rFonts w:ascii="Times New Roman" w:eastAsia="仿宋" w:hAnsi="Times New Roman" w:cs="Times New Roman" w:hint="eastAsia"/>
          <w:sz w:val="24"/>
        </w:rPr>
        <w:lastRenderedPageBreak/>
        <w:t>expressed genes in pseudo-time.</w:t>
      </w:r>
    </w:p>
    <w:p w14:paraId="07085045" w14:textId="2B6639E6" w:rsidR="00E70831" w:rsidRDefault="00E70831">
      <w:pPr>
        <w:spacing w:line="360" w:lineRule="auto"/>
        <w:rPr>
          <w:rFonts w:ascii="Times New Roman" w:eastAsia="仿宋" w:hAnsi="Times New Roman" w:cs="Times New Roman"/>
          <w:sz w:val="24"/>
        </w:rPr>
      </w:pPr>
    </w:p>
    <w:p w14:paraId="0BC7E953" w14:textId="28313315" w:rsidR="00CE04DB" w:rsidRDefault="00CE04DB">
      <w:pPr>
        <w:spacing w:line="360" w:lineRule="auto"/>
        <w:rPr>
          <w:rFonts w:ascii="Times New Roman" w:eastAsia="仿宋" w:hAnsi="Times New Roman" w:cs="Times New Roman"/>
          <w:sz w:val="24"/>
        </w:rPr>
      </w:pPr>
      <w:r>
        <w:rPr>
          <w:noProof/>
        </w:rPr>
        <w:drawing>
          <wp:inline distT="0" distB="0" distL="0" distR="0" wp14:anchorId="248DBEFD" wp14:editId="29A5D4FA">
            <wp:extent cx="5274310" cy="7630386"/>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630386"/>
                    </a:xfrm>
                    <a:prstGeom prst="rect">
                      <a:avLst/>
                    </a:prstGeom>
                    <a:noFill/>
                    <a:ln>
                      <a:noFill/>
                    </a:ln>
                  </pic:spPr>
                </pic:pic>
              </a:graphicData>
            </a:graphic>
          </wp:inline>
        </w:drawing>
      </w:r>
    </w:p>
    <w:p w14:paraId="281E08A5" w14:textId="6499A8E9" w:rsidR="00E70831" w:rsidRDefault="00700C3A">
      <w:pPr>
        <w:spacing w:line="360" w:lineRule="auto"/>
        <w:rPr>
          <w:rFonts w:ascii="Times New Roman" w:eastAsia="仿宋" w:hAnsi="Times New Roman" w:cs="Times New Roman"/>
          <w:sz w:val="24"/>
        </w:rPr>
      </w:pPr>
      <w:r>
        <w:rPr>
          <w:rFonts w:ascii="Times New Roman" w:hAnsi="Times New Roman" w:cs="Times New Roman" w:hint="eastAsia"/>
          <w:b/>
          <w:bCs/>
          <w:sz w:val="24"/>
        </w:rPr>
        <w:t>Supplementary Fig.</w:t>
      </w:r>
      <w:r w:rsidR="00CE04DB">
        <w:rPr>
          <w:rFonts w:ascii="Times New Roman" w:hAnsi="Times New Roman" w:cs="Times New Roman"/>
          <w:b/>
          <w:bCs/>
          <w:sz w:val="24"/>
        </w:rPr>
        <w:t xml:space="preserve"> </w:t>
      </w:r>
      <w:r w:rsidR="00CE04DB">
        <w:rPr>
          <w:rFonts w:ascii="Times New Roman" w:hAnsi="Times New Roman" w:cs="Times New Roman" w:hint="eastAsia"/>
          <w:b/>
          <w:bCs/>
          <w:sz w:val="24"/>
        </w:rPr>
        <w:t>8</w:t>
      </w:r>
      <w:r w:rsidR="00CE04DB">
        <w:rPr>
          <w:rFonts w:ascii="Times New Roman" w:hAnsi="Times New Roman" w:cs="Times New Roman"/>
          <w:b/>
          <w:bCs/>
          <w:sz w:val="24"/>
        </w:rPr>
        <w:t>.</w:t>
      </w:r>
      <w:r w:rsidR="00CE04DB">
        <w:rPr>
          <w:rFonts w:ascii="Times New Roman" w:hAnsi="Times New Roman" w:cs="Times New Roman" w:hint="eastAsia"/>
          <w:b/>
          <w:bCs/>
          <w:sz w:val="24"/>
        </w:rPr>
        <w:t xml:space="preserve"> Correlation analysis of multiple scores in macrophages and tumor cells</w:t>
      </w:r>
    </w:p>
    <w:p w14:paraId="0A2DF274" w14:textId="3FD1523D" w:rsidR="00E70831" w:rsidRDefault="00CE04DB">
      <w:pPr>
        <w:numPr>
          <w:ilvl w:val="0"/>
          <w:numId w:val="4"/>
        </w:numPr>
        <w:spacing w:line="360" w:lineRule="auto"/>
        <w:rPr>
          <w:rFonts w:ascii="Times New Roman" w:eastAsia="仿宋" w:hAnsi="Times New Roman" w:cs="Times New Roman"/>
          <w:sz w:val="24"/>
        </w:rPr>
      </w:pPr>
      <w:r>
        <w:rPr>
          <w:rFonts w:ascii="Times New Roman" w:eastAsia="仿宋" w:hAnsi="Times New Roman" w:cs="Times New Roman" w:hint="eastAsia"/>
          <w:sz w:val="24"/>
        </w:rPr>
        <w:lastRenderedPageBreak/>
        <w:t>The expression and distribution of key ligands and receptors in the cell communication axis between different cells.  (B)</w:t>
      </w:r>
      <w:r>
        <w:rPr>
          <w:rFonts w:ascii="Times New Roman" w:eastAsia="仿宋" w:hAnsi="Times New Roman" w:cs="Times New Roman"/>
          <w:sz w:val="24"/>
        </w:rPr>
        <w:t xml:space="preserve"> </w:t>
      </w:r>
      <w:r>
        <w:rPr>
          <w:rFonts w:ascii="Times New Roman" w:eastAsia="仿宋" w:hAnsi="Times New Roman" w:cs="Times New Roman" w:hint="eastAsia"/>
          <w:sz w:val="24"/>
        </w:rPr>
        <w:t>The different intensity of the interaction axis between tumor cells and M2 macrophages was demonstrated. (C) The violin plot shows the intensity score distribution of the three biological stages related to disulfide death in macrophages.  (D and E) The correlation distribution between disulfide death score and ferroptosis score in different cell populations.</w:t>
      </w:r>
      <w:r>
        <w:rPr>
          <w:rFonts w:ascii="Times New Roman" w:eastAsia="仿宋" w:hAnsi="Times New Roman" w:cs="Times New Roman"/>
          <w:sz w:val="24"/>
        </w:rPr>
        <w:t xml:space="preserve"> </w:t>
      </w:r>
      <w:r>
        <w:rPr>
          <w:rFonts w:ascii="Times New Roman" w:eastAsia="仿宋" w:hAnsi="Times New Roman" w:cs="Times New Roman" w:hint="eastAsia"/>
          <w:sz w:val="24"/>
        </w:rPr>
        <w:t>(F-</w:t>
      </w:r>
      <w:proofErr w:type="gramStart"/>
      <w:r>
        <w:rPr>
          <w:rFonts w:ascii="Times New Roman" w:eastAsia="仿宋" w:hAnsi="Times New Roman" w:cs="Times New Roman" w:hint="eastAsia"/>
          <w:sz w:val="24"/>
        </w:rPr>
        <w:t>H)  The</w:t>
      </w:r>
      <w:proofErr w:type="gramEnd"/>
      <w:r>
        <w:rPr>
          <w:rFonts w:ascii="Times New Roman" w:eastAsia="仿宋" w:hAnsi="Times New Roman" w:cs="Times New Roman" w:hint="eastAsia"/>
          <w:sz w:val="24"/>
        </w:rPr>
        <w:t xml:space="preserve"> correlation strength of GPX4, RAC1 and SLC7A11 was compared.</w:t>
      </w:r>
    </w:p>
    <w:p w14:paraId="719269F4" w14:textId="77777777" w:rsidR="00E70831" w:rsidRDefault="00E70831">
      <w:pPr>
        <w:spacing w:line="360" w:lineRule="auto"/>
        <w:rPr>
          <w:rFonts w:ascii="Times New Roman" w:hAnsi="Times New Roman" w:cs="Times New Roman"/>
          <w:sz w:val="24"/>
          <w:szCs w:val="32"/>
        </w:rPr>
      </w:pPr>
    </w:p>
    <w:sectPr w:rsidR="00E70831" w:rsidSect="00CE04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B5A808"/>
    <w:multiLevelType w:val="singleLevel"/>
    <w:tmpl w:val="CFB5A808"/>
    <w:lvl w:ilvl="0">
      <w:start w:val="1"/>
      <w:numFmt w:val="upperLetter"/>
      <w:suff w:val="space"/>
      <w:lvlText w:val="(%1)"/>
      <w:lvlJc w:val="left"/>
    </w:lvl>
  </w:abstractNum>
  <w:abstractNum w:abstractNumId="1" w15:restartNumberingAfterBreak="0">
    <w:nsid w:val="14C0D017"/>
    <w:multiLevelType w:val="singleLevel"/>
    <w:tmpl w:val="14C0D017"/>
    <w:lvl w:ilvl="0">
      <w:start w:val="1"/>
      <w:numFmt w:val="upperLetter"/>
      <w:suff w:val="space"/>
      <w:lvlText w:val="(%1)"/>
      <w:lvlJc w:val="left"/>
    </w:lvl>
  </w:abstractNum>
  <w:abstractNum w:abstractNumId="2" w15:restartNumberingAfterBreak="0">
    <w:nsid w:val="6230F403"/>
    <w:multiLevelType w:val="singleLevel"/>
    <w:tmpl w:val="6230F403"/>
    <w:lvl w:ilvl="0">
      <w:start w:val="1"/>
      <w:numFmt w:val="upperLetter"/>
      <w:suff w:val="space"/>
      <w:lvlText w:val="(%1)"/>
      <w:lvlJc w:val="left"/>
    </w:lvl>
  </w:abstractNum>
  <w:abstractNum w:abstractNumId="3" w15:restartNumberingAfterBreak="0">
    <w:nsid w:val="69FD6F00"/>
    <w:multiLevelType w:val="singleLevel"/>
    <w:tmpl w:val="69FD6F00"/>
    <w:lvl w:ilvl="0">
      <w:start w:val="1"/>
      <w:numFmt w:val="upperLetter"/>
      <w:suff w:val="space"/>
      <w:lvlText w:val="(%1)"/>
      <w:lvlJc w:val="left"/>
    </w:lvl>
  </w:abstractNum>
  <w:num w:numId="1" w16cid:durableId="1248270959">
    <w:abstractNumId w:val="3"/>
  </w:num>
  <w:num w:numId="2" w16cid:durableId="1225140438">
    <w:abstractNumId w:val="2"/>
  </w:num>
  <w:num w:numId="3" w16cid:durableId="676687550">
    <w:abstractNumId w:val="1"/>
  </w:num>
  <w:num w:numId="4" w16cid:durableId="792141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E0YzcxZjBlYzBlMzNmNDg1YjFjNTVjNjZmNGQxNjcifQ=="/>
  </w:docVars>
  <w:rsids>
    <w:rsidRoot w:val="00E70831"/>
    <w:rsid w:val="00700C3A"/>
    <w:rsid w:val="0074612D"/>
    <w:rsid w:val="00CE04DB"/>
    <w:rsid w:val="00E70831"/>
    <w:rsid w:val="1F66598B"/>
    <w:rsid w:val="30F4500E"/>
    <w:rsid w:val="7C346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B0CCB"/>
  <w15:docId w15:val="{FC09B596-2D16-4BB3-8E26-93066CA01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rPr>
  </w:style>
  <w:style w:type="character" w:styleId="a4">
    <w:name w:val="Emphasis"/>
    <w:basedOn w:val="a0"/>
    <w:qFormat/>
    <w:rPr>
      <w:i/>
    </w:rPr>
  </w:style>
  <w:style w:type="character" w:styleId="a5">
    <w:name w:val="line number"/>
    <w:basedOn w:val="a0"/>
    <w:rsid w:val="00CE0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563</Words>
  <Characters>3494</Characters>
  <Application>Microsoft Office Word</Application>
  <DocSecurity>0</DocSecurity>
  <Lines>81</Lines>
  <Paragraphs>18</Paragraphs>
  <ScaleCrop>false</ScaleCrop>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20731</dc:creator>
  <cp:lastModifiedBy>Kyle</cp:lastModifiedBy>
  <cp:revision>3</cp:revision>
  <dcterms:created xsi:type="dcterms:W3CDTF">2026-01-27T07:48:00Z</dcterms:created>
  <dcterms:modified xsi:type="dcterms:W3CDTF">2026-05-09T03:06:00Z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TemplateDocerSaveRecord">
    <vt:lpwstr>eyJoZGlkIjoiMzJiNWZjY2M1N2QyYTRjNTRhZTlhNDI3NGM0MGE4ZGEiLCJ1c2VySWQiOiI2MTY2MTAzNTQifQ==</vt:lpwstr>
  </property>
  <property fmtid="{D5CDD505-2E9C-101B-9397-08002B2CF9AE}" pid="4" name="ICV">
    <vt:lpwstr>FA2C8305DE744CC1802307C48B1C3E3D_13</vt:lpwstr>
  </property>
</Properties>
</file>